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7A0CF" w14:textId="276513A9" w:rsidR="00DD377B" w:rsidRPr="00DD377B" w:rsidRDefault="00DD377B" w:rsidP="00B765E6">
      <w:pPr>
        <w:pBdr>
          <w:bottom w:val="single" w:sz="4" w:space="1" w:color="auto"/>
        </w:pBdr>
        <w:spacing w:line="240" w:lineRule="auto"/>
        <w:jc w:val="center"/>
        <w:rPr>
          <w:sz w:val="28"/>
          <w:szCs w:val="28"/>
        </w:rPr>
      </w:pPr>
      <w:r w:rsidRPr="00DD377B">
        <w:rPr>
          <w:sz w:val="28"/>
          <w:szCs w:val="28"/>
        </w:rPr>
        <w:t>Consignes</w:t>
      </w:r>
      <w:r w:rsidR="000E558F">
        <w:rPr>
          <w:sz w:val="28"/>
          <w:szCs w:val="28"/>
        </w:rPr>
        <w:t xml:space="preserve"> pour</w:t>
      </w:r>
      <w:r w:rsidRPr="00DD377B">
        <w:rPr>
          <w:sz w:val="28"/>
          <w:szCs w:val="28"/>
        </w:rPr>
        <w:t xml:space="preserve"> </w:t>
      </w:r>
      <w:r w:rsidR="00C53599">
        <w:rPr>
          <w:sz w:val="28"/>
          <w:szCs w:val="28"/>
        </w:rPr>
        <w:t>l’animation du</w:t>
      </w:r>
      <w:r w:rsidRPr="00DD377B">
        <w:rPr>
          <w:sz w:val="28"/>
          <w:szCs w:val="28"/>
        </w:rPr>
        <w:t xml:space="preserve"> travail autour des pratiques</w:t>
      </w:r>
      <w:r w:rsidR="006F117B">
        <w:rPr>
          <w:sz w:val="28"/>
          <w:szCs w:val="28"/>
        </w:rPr>
        <w:t xml:space="preserve"> – 9h45 à 11h</w:t>
      </w:r>
      <w:r w:rsidR="007A6368">
        <w:rPr>
          <w:sz w:val="28"/>
          <w:szCs w:val="28"/>
        </w:rPr>
        <w:t>40</w:t>
      </w:r>
    </w:p>
    <w:p w14:paraId="0ED3D77A" w14:textId="46E9C296" w:rsidR="006F117B" w:rsidRPr="006E1679" w:rsidRDefault="00DD377B" w:rsidP="006F117B">
      <w:pPr>
        <w:spacing w:line="240" w:lineRule="auto"/>
        <w:rPr>
          <w:color w:val="833C0B" w:themeColor="accent2" w:themeShade="80"/>
        </w:rPr>
      </w:pPr>
      <w:r w:rsidRPr="006E1679">
        <w:rPr>
          <w:color w:val="833C0B" w:themeColor="accent2" w:themeShade="80"/>
        </w:rPr>
        <w:t xml:space="preserve">L’objectif de cet exercice est de relever des constats autour de la digitalisation de nos pratiques. </w:t>
      </w:r>
    </w:p>
    <w:p w14:paraId="10DACF02" w14:textId="0C0AEFB6" w:rsidR="00C53599" w:rsidRPr="006E1679" w:rsidRDefault="00C53599" w:rsidP="006F117B">
      <w:pPr>
        <w:spacing w:line="240" w:lineRule="auto"/>
        <w:rPr>
          <w:color w:val="833C0B" w:themeColor="accent2" w:themeShade="80"/>
        </w:rPr>
      </w:pPr>
      <w:r w:rsidRPr="006E1679">
        <w:rPr>
          <w:color w:val="833C0B" w:themeColor="accent2" w:themeShade="80"/>
        </w:rPr>
        <w:t>Le rôle de l’animateur</w:t>
      </w:r>
      <w:r w:rsidR="000E558F" w:rsidRPr="006E1679">
        <w:rPr>
          <w:color w:val="833C0B" w:themeColor="accent2" w:themeShade="80"/>
        </w:rPr>
        <w:t xml:space="preserve"> / animatrice</w:t>
      </w:r>
      <w:r w:rsidRPr="006E1679">
        <w:rPr>
          <w:color w:val="833C0B" w:themeColor="accent2" w:themeShade="80"/>
        </w:rPr>
        <w:t xml:space="preserve"> est essentiellement de gérer le temps</w:t>
      </w:r>
      <w:r w:rsidR="000E558F" w:rsidRPr="006E1679">
        <w:rPr>
          <w:color w:val="833C0B" w:themeColor="accent2" w:themeShade="80"/>
        </w:rPr>
        <w:t xml:space="preserve"> </w:t>
      </w:r>
      <w:r w:rsidRPr="006E1679">
        <w:rPr>
          <w:color w:val="833C0B" w:themeColor="accent2" w:themeShade="80"/>
        </w:rPr>
        <w:t xml:space="preserve">et d’être </w:t>
      </w:r>
      <w:proofErr w:type="spellStart"/>
      <w:proofErr w:type="gramStart"/>
      <w:r w:rsidRPr="006E1679">
        <w:rPr>
          <w:color w:val="833C0B" w:themeColor="accent2" w:themeShade="80"/>
        </w:rPr>
        <w:t>garant</w:t>
      </w:r>
      <w:r w:rsidR="000E558F" w:rsidRPr="006E1679">
        <w:rPr>
          <w:color w:val="833C0B" w:themeColor="accent2" w:themeShade="80"/>
        </w:rPr>
        <w:t>.e</w:t>
      </w:r>
      <w:proofErr w:type="spellEnd"/>
      <w:proofErr w:type="gramEnd"/>
      <w:r w:rsidRPr="006E1679">
        <w:rPr>
          <w:color w:val="833C0B" w:themeColor="accent2" w:themeShade="80"/>
        </w:rPr>
        <w:t xml:space="preserve"> des consignes</w:t>
      </w:r>
      <w:r w:rsidR="000E558F" w:rsidRPr="006E1679">
        <w:rPr>
          <w:color w:val="833C0B" w:themeColor="accent2" w:themeShade="80"/>
        </w:rPr>
        <w:t xml:space="preserve"> durant l’animation en sous-groupes (6 personnes en tout). </w:t>
      </w:r>
      <w:r w:rsidRPr="006E1679">
        <w:rPr>
          <w:color w:val="833C0B" w:themeColor="accent2" w:themeShade="80"/>
        </w:rPr>
        <w:t xml:space="preserve"> Le petit canevas ci-dessous est un support pour ce rôle.</w:t>
      </w:r>
    </w:p>
    <w:p w14:paraId="0B9E51B0" w14:textId="77777777" w:rsidR="00152EE1" w:rsidRDefault="00152EE1" w:rsidP="006F117B">
      <w:pPr>
        <w:spacing w:after="0" w:line="240" w:lineRule="auto"/>
      </w:pPr>
    </w:p>
    <w:tbl>
      <w:tblPr>
        <w:tblW w:w="14729"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96"/>
        <w:gridCol w:w="14033"/>
      </w:tblGrid>
      <w:tr w:rsidR="00152EE1" w14:paraId="12E4EF85" w14:textId="1C9F1953" w:rsidTr="001052FA">
        <w:trPr>
          <w:trHeight w:val="440"/>
        </w:trPr>
        <w:tc>
          <w:tcPr>
            <w:tcW w:w="696" w:type="dxa"/>
            <w:shd w:val="clear" w:color="auto" w:fill="FBE4D5" w:themeFill="accent2" w:themeFillTint="33"/>
          </w:tcPr>
          <w:p w14:paraId="29B7F76D" w14:textId="57640F42" w:rsidR="00152EE1" w:rsidRPr="00B426B1" w:rsidRDefault="00152EE1" w:rsidP="001052FA">
            <w:pPr>
              <w:spacing w:before="120" w:after="120" w:line="240" w:lineRule="auto"/>
              <w:rPr>
                <w:b/>
                <w:bCs/>
              </w:rPr>
            </w:pPr>
            <w:r w:rsidRPr="00B426B1">
              <w:rPr>
                <w:b/>
                <w:bCs/>
              </w:rPr>
              <w:t>9h</w:t>
            </w:r>
            <w:r w:rsidR="000E558F" w:rsidRPr="00B426B1">
              <w:rPr>
                <w:b/>
                <w:bCs/>
              </w:rPr>
              <w:t>50</w:t>
            </w:r>
          </w:p>
        </w:tc>
        <w:tc>
          <w:tcPr>
            <w:tcW w:w="14033" w:type="dxa"/>
          </w:tcPr>
          <w:p w14:paraId="1E9B3F26" w14:textId="71E8D025" w:rsidR="00FA716F" w:rsidRPr="00FA716F" w:rsidRDefault="00152EE1" w:rsidP="001052FA">
            <w:pPr>
              <w:spacing w:before="120" w:after="120" w:line="240" w:lineRule="auto"/>
            </w:pPr>
            <w:r>
              <w:t xml:space="preserve">Mini </w:t>
            </w:r>
            <w:r w:rsidRPr="00B426B1">
              <w:rPr>
                <w:b/>
                <w:bCs/>
              </w:rPr>
              <w:t>tour de table de présentation</w:t>
            </w:r>
            <w:r>
              <w:t xml:space="preserve"> au sein de chaque groupe (prénom institution fonction)</w:t>
            </w:r>
            <w:r w:rsidR="00B426B1">
              <w:t>.</w:t>
            </w:r>
          </w:p>
        </w:tc>
      </w:tr>
      <w:tr w:rsidR="005C6273" w14:paraId="1D68A51D" w14:textId="77777777" w:rsidTr="00695EA5">
        <w:trPr>
          <w:trHeight w:val="1365"/>
        </w:trPr>
        <w:tc>
          <w:tcPr>
            <w:tcW w:w="696" w:type="dxa"/>
            <w:shd w:val="clear" w:color="auto" w:fill="FBE4D5" w:themeFill="accent2" w:themeFillTint="33"/>
          </w:tcPr>
          <w:p w14:paraId="277CFF30" w14:textId="021F3C95" w:rsidR="005C6273" w:rsidRPr="00B426B1" w:rsidRDefault="005C6273" w:rsidP="001052FA">
            <w:pPr>
              <w:spacing w:before="120" w:after="120" w:line="240" w:lineRule="auto"/>
              <w:ind w:left="-13"/>
              <w:rPr>
                <w:b/>
                <w:bCs/>
              </w:rPr>
            </w:pPr>
            <w:r w:rsidRPr="00B426B1">
              <w:rPr>
                <w:b/>
                <w:bCs/>
              </w:rPr>
              <w:t>9h5</w:t>
            </w:r>
            <w:r w:rsidR="000E558F" w:rsidRPr="00B426B1">
              <w:rPr>
                <w:b/>
                <w:bCs/>
              </w:rPr>
              <w:t>5</w:t>
            </w:r>
          </w:p>
          <w:p w14:paraId="0156A703" w14:textId="77777777" w:rsidR="005C6273" w:rsidRPr="00B426B1" w:rsidRDefault="005C6273" w:rsidP="001052FA">
            <w:pPr>
              <w:spacing w:before="120" w:after="120" w:line="240" w:lineRule="auto"/>
              <w:ind w:left="-13"/>
              <w:rPr>
                <w:b/>
                <w:bCs/>
              </w:rPr>
            </w:pPr>
          </w:p>
          <w:p w14:paraId="7451D802" w14:textId="77777777" w:rsidR="005C6273" w:rsidRPr="00B426B1" w:rsidRDefault="005C6273" w:rsidP="001052FA">
            <w:pPr>
              <w:spacing w:before="120" w:after="120" w:line="240" w:lineRule="auto"/>
              <w:ind w:left="-13"/>
              <w:rPr>
                <w:b/>
                <w:bCs/>
              </w:rPr>
            </w:pPr>
          </w:p>
          <w:p w14:paraId="02D8AE3B" w14:textId="77777777" w:rsidR="005C6273" w:rsidRPr="00B426B1" w:rsidRDefault="005C6273" w:rsidP="001052FA">
            <w:pPr>
              <w:spacing w:before="120" w:after="120" w:line="240" w:lineRule="auto"/>
              <w:ind w:left="-13"/>
              <w:rPr>
                <w:b/>
                <w:bCs/>
              </w:rPr>
            </w:pPr>
          </w:p>
          <w:p w14:paraId="22FBE87A" w14:textId="3C2DEFBA" w:rsidR="005C6273" w:rsidRPr="00B426B1" w:rsidRDefault="005C6273" w:rsidP="001052FA">
            <w:pPr>
              <w:spacing w:before="120" w:after="120" w:line="240" w:lineRule="auto"/>
              <w:ind w:left="-13"/>
              <w:rPr>
                <w:b/>
                <w:bCs/>
              </w:rPr>
            </w:pPr>
          </w:p>
        </w:tc>
        <w:tc>
          <w:tcPr>
            <w:tcW w:w="14033" w:type="dxa"/>
          </w:tcPr>
          <w:p w14:paraId="26F63BC7" w14:textId="6D325309" w:rsidR="000E558F" w:rsidRPr="00B426B1" w:rsidRDefault="005C6273" w:rsidP="001052FA">
            <w:pPr>
              <w:spacing w:before="120" w:after="120" w:line="240" w:lineRule="auto"/>
              <w:ind w:left="-13"/>
            </w:pPr>
            <w:r w:rsidRPr="00B426B1">
              <w:t xml:space="preserve">La proposition est de partir du témoignage de </w:t>
            </w:r>
            <w:proofErr w:type="spellStart"/>
            <w:r w:rsidRPr="00B426B1">
              <w:t>certain∙es</w:t>
            </w:r>
            <w:proofErr w:type="spellEnd"/>
            <w:r w:rsidRPr="00B426B1">
              <w:t xml:space="preserve"> d’entre nous, pour permettre la réflexion et les échanges. Le groupe aura 1h pour entendre et échanger autour de </w:t>
            </w:r>
            <w:r w:rsidR="007A7D6F">
              <w:t>2</w:t>
            </w:r>
            <w:r w:rsidRPr="00B426B1">
              <w:t xml:space="preserve"> témoignages. </w:t>
            </w:r>
          </w:p>
          <w:p w14:paraId="351262E4" w14:textId="49D9C87D" w:rsidR="00695EA5" w:rsidRPr="00695EA5" w:rsidRDefault="005C6273" w:rsidP="00695EA5">
            <w:pPr>
              <w:spacing w:before="120" w:after="120" w:line="240" w:lineRule="auto"/>
              <w:ind w:left="-13"/>
              <w:rPr>
                <w:b/>
                <w:bCs/>
              </w:rPr>
            </w:pPr>
            <w:r w:rsidRPr="00B426B1">
              <w:t xml:space="preserve">Rappel du </w:t>
            </w:r>
            <w:r w:rsidRPr="007A7D6F">
              <w:rPr>
                <w:b/>
                <w:bCs/>
              </w:rPr>
              <w:t>cadre de bienveillance</w:t>
            </w:r>
            <w:r w:rsidR="007A7D6F" w:rsidRPr="007A7D6F">
              <w:t xml:space="preserve"> (voir feuille A3).</w:t>
            </w:r>
          </w:p>
        </w:tc>
      </w:tr>
      <w:tr w:rsidR="00B05666" w14:paraId="12910095" w14:textId="77777777" w:rsidTr="001052FA">
        <w:trPr>
          <w:trHeight w:val="488"/>
        </w:trPr>
        <w:tc>
          <w:tcPr>
            <w:tcW w:w="696" w:type="dxa"/>
            <w:shd w:val="clear" w:color="auto" w:fill="FBE4D5" w:themeFill="accent2" w:themeFillTint="33"/>
          </w:tcPr>
          <w:p w14:paraId="7F1AE1A6" w14:textId="37927FC7" w:rsidR="00B05666" w:rsidRPr="007A7D6F" w:rsidRDefault="007A7D6F" w:rsidP="001052FA">
            <w:pPr>
              <w:spacing w:before="120" w:after="120" w:line="240" w:lineRule="auto"/>
              <w:ind w:left="-13"/>
              <w:rPr>
                <w:b/>
                <w:bCs/>
              </w:rPr>
            </w:pPr>
            <w:r w:rsidRPr="007A7D6F">
              <w:rPr>
                <w:b/>
                <w:bCs/>
              </w:rPr>
              <w:t>10h</w:t>
            </w:r>
          </w:p>
          <w:p w14:paraId="193AE2E9" w14:textId="77777777" w:rsidR="007A7D6F" w:rsidRDefault="007A7D6F" w:rsidP="001052FA">
            <w:pPr>
              <w:spacing w:before="120" w:after="120" w:line="240" w:lineRule="auto"/>
              <w:ind w:left="-13"/>
              <w:rPr>
                <w:b/>
                <w:bCs/>
              </w:rPr>
            </w:pPr>
          </w:p>
          <w:p w14:paraId="7265F4C0" w14:textId="77777777" w:rsidR="007A7D6F" w:rsidRDefault="007A7D6F" w:rsidP="001052FA">
            <w:pPr>
              <w:spacing w:before="120" w:after="120" w:line="240" w:lineRule="auto"/>
              <w:ind w:left="-13"/>
              <w:rPr>
                <w:b/>
                <w:bCs/>
              </w:rPr>
            </w:pPr>
          </w:p>
          <w:p w14:paraId="4EC70A29" w14:textId="77777777" w:rsidR="007A7D6F" w:rsidRDefault="007A7D6F" w:rsidP="001052FA">
            <w:pPr>
              <w:spacing w:before="120" w:after="120" w:line="240" w:lineRule="auto"/>
              <w:ind w:left="-13"/>
              <w:rPr>
                <w:b/>
                <w:bCs/>
              </w:rPr>
            </w:pPr>
          </w:p>
          <w:p w14:paraId="03BFD13E" w14:textId="77777777" w:rsidR="007A7D6F" w:rsidRDefault="007A7D6F" w:rsidP="001052FA">
            <w:pPr>
              <w:spacing w:before="120" w:after="120" w:line="240" w:lineRule="auto"/>
              <w:ind w:left="-13"/>
              <w:rPr>
                <w:b/>
                <w:bCs/>
              </w:rPr>
            </w:pPr>
          </w:p>
          <w:p w14:paraId="339D9110" w14:textId="77777777" w:rsidR="007A7D6F" w:rsidRDefault="007A7D6F" w:rsidP="001052FA">
            <w:pPr>
              <w:spacing w:before="120" w:after="120" w:line="240" w:lineRule="auto"/>
              <w:ind w:left="-13"/>
              <w:rPr>
                <w:b/>
                <w:bCs/>
              </w:rPr>
            </w:pPr>
          </w:p>
          <w:p w14:paraId="38D9C1DD" w14:textId="77777777" w:rsidR="007A7D6F" w:rsidRDefault="007A7D6F" w:rsidP="001052FA">
            <w:pPr>
              <w:spacing w:before="120" w:after="120" w:line="240" w:lineRule="auto"/>
              <w:ind w:left="-13"/>
              <w:rPr>
                <w:b/>
                <w:bCs/>
              </w:rPr>
            </w:pPr>
          </w:p>
          <w:p w14:paraId="31E50B7D" w14:textId="77777777" w:rsidR="007A7D6F" w:rsidRDefault="007A7D6F" w:rsidP="001052FA">
            <w:pPr>
              <w:spacing w:before="120" w:after="120" w:line="240" w:lineRule="auto"/>
              <w:ind w:left="-13"/>
              <w:rPr>
                <w:b/>
                <w:bCs/>
              </w:rPr>
            </w:pPr>
          </w:p>
          <w:p w14:paraId="2051B08C" w14:textId="77777777" w:rsidR="007A7D6F" w:rsidRDefault="007A7D6F" w:rsidP="001052FA">
            <w:pPr>
              <w:spacing w:before="120" w:after="120" w:line="240" w:lineRule="auto"/>
              <w:ind w:left="-13"/>
              <w:rPr>
                <w:b/>
                <w:bCs/>
              </w:rPr>
            </w:pPr>
          </w:p>
          <w:p w14:paraId="0FBB4715" w14:textId="77777777" w:rsidR="007A7D6F" w:rsidRDefault="007A7D6F" w:rsidP="001052FA">
            <w:pPr>
              <w:spacing w:before="120" w:after="120" w:line="240" w:lineRule="auto"/>
              <w:ind w:left="-13"/>
              <w:rPr>
                <w:b/>
                <w:bCs/>
              </w:rPr>
            </w:pPr>
          </w:p>
          <w:p w14:paraId="7A84BA22" w14:textId="57E839EF" w:rsidR="007A7D6F" w:rsidRPr="00B426B1" w:rsidRDefault="007A7D6F" w:rsidP="001052FA">
            <w:pPr>
              <w:spacing w:before="120" w:after="120" w:line="240" w:lineRule="auto"/>
              <w:ind w:left="-13"/>
              <w:rPr>
                <w:b/>
                <w:bCs/>
              </w:rPr>
            </w:pPr>
            <w:r>
              <w:rPr>
                <w:b/>
                <w:bCs/>
              </w:rPr>
              <w:t>10h05</w:t>
            </w:r>
          </w:p>
        </w:tc>
        <w:tc>
          <w:tcPr>
            <w:tcW w:w="14033" w:type="dxa"/>
          </w:tcPr>
          <w:p w14:paraId="4D8070CC" w14:textId="243D284A" w:rsidR="00B05666" w:rsidRPr="00B05666" w:rsidRDefault="00B05666" w:rsidP="001052FA">
            <w:pPr>
              <w:spacing w:before="120" w:after="120" w:line="240" w:lineRule="auto"/>
            </w:pPr>
            <w:r w:rsidRPr="00B05666">
              <w:t xml:space="preserve">L’animation se passe avec des </w:t>
            </w:r>
            <w:r w:rsidRPr="001052FA">
              <w:rPr>
                <w:b/>
                <w:bCs/>
              </w:rPr>
              <w:t>cartes de rôles</w:t>
            </w:r>
            <w:r w:rsidRPr="00B05666">
              <w:t xml:space="preserve">, que nous allons nous répartir, et qui vont tourner. Les cartes rôles sont là pour vous inspirer dans votre rôle, pas pour le limiter. </w:t>
            </w:r>
          </w:p>
          <w:p w14:paraId="53741341" w14:textId="468E2A2D" w:rsidR="00B05666" w:rsidRPr="00B05666" w:rsidRDefault="00B05666" w:rsidP="001052FA">
            <w:pPr>
              <w:spacing w:before="120" w:after="120" w:line="240" w:lineRule="auto"/>
            </w:pPr>
            <w:r w:rsidRPr="00B05666">
              <w:t>On identifie 4 rôles</w:t>
            </w:r>
            <w:r w:rsidR="000E558F">
              <w:t>, distribués parmi les 5 personnes</w:t>
            </w:r>
            <w:r w:rsidRPr="00B05666">
              <w:t xml:space="preserve"> : </w:t>
            </w:r>
          </w:p>
          <w:p w14:paraId="271399F4" w14:textId="77777777" w:rsidR="00B05666" w:rsidRPr="00B05666" w:rsidRDefault="00B05666" w:rsidP="001052FA">
            <w:pPr>
              <w:pStyle w:val="Paragraphedeliste"/>
              <w:numPr>
                <w:ilvl w:val="0"/>
                <w:numId w:val="1"/>
              </w:numPr>
              <w:spacing w:before="120" w:after="120" w:line="240" w:lineRule="auto"/>
              <w:ind w:left="360"/>
            </w:pPr>
            <w:r w:rsidRPr="001052FA">
              <w:rPr>
                <w:i/>
                <w:iCs/>
              </w:rPr>
              <w:t>Acteur-témoin</w:t>
            </w:r>
            <w:r w:rsidRPr="00B05666">
              <w:t> (1) : va témoigner du lien entre sa pratique et le numérique, guidé par sa carte puis par les questions de l’interlocuteur.</w:t>
            </w:r>
          </w:p>
          <w:p w14:paraId="3605EA5A" w14:textId="77777777" w:rsidR="00B05666" w:rsidRPr="00B05666" w:rsidRDefault="00B05666" w:rsidP="001052FA">
            <w:pPr>
              <w:pStyle w:val="Paragraphedeliste"/>
              <w:numPr>
                <w:ilvl w:val="0"/>
                <w:numId w:val="1"/>
              </w:numPr>
              <w:spacing w:before="120" w:after="120" w:line="240" w:lineRule="auto"/>
              <w:ind w:left="360"/>
            </w:pPr>
            <w:r w:rsidRPr="001052FA">
              <w:rPr>
                <w:i/>
                <w:iCs/>
              </w:rPr>
              <w:t>Interlocuteur</w:t>
            </w:r>
            <w:r w:rsidRPr="00B05666">
              <w:rPr>
                <w:b/>
                <w:bCs/>
              </w:rPr>
              <w:t xml:space="preserve"> </w:t>
            </w:r>
            <w:r w:rsidRPr="00B05666">
              <w:t>(1) : interroge autour de « Quel rôle joue la numérisation par rapport à ça ? » ; il a des questions en soutien mais peut en sortir.</w:t>
            </w:r>
          </w:p>
          <w:p w14:paraId="1BFC47D4" w14:textId="23F382FC" w:rsidR="00B05666" w:rsidRPr="00B05666" w:rsidRDefault="00B05666" w:rsidP="001052FA">
            <w:pPr>
              <w:pStyle w:val="Paragraphedeliste"/>
              <w:numPr>
                <w:ilvl w:val="0"/>
                <w:numId w:val="1"/>
              </w:numPr>
              <w:spacing w:before="120" w:after="120" w:line="240" w:lineRule="auto"/>
              <w:ind w:left="360"/>
            </w:pPr>
            <w:r w:rsidRPr="001052FA">
              <w:rPr>
                <w:i/>
                <w:iCs/>
              </w:rPr>
              <w:t>Observateur - Analyste</w:t>
            </w:r>
            <w:r w:rsidRPr="00B05666">
              <w:rPr>
                <w:b/>
                <w:bCs/>
              </w:rPr>
              <w:t> </w:t>
            </w:r>
            <w:r w:rsidRPr="00B05666">
              <w:t>(1) : C’est un rôle silencieux. Il reçoit un canevas sur feuille A3 à compléter, et note en quoi le numérique est un soutien ou un frein à «</w:t>
            </w:r>
            <w:r w:rsidR="000E558F">
              <w:t xml:space="preserve"> </w:t>
            </w:r>
            <w:r w:rsidRPr="00B05666">
              <w:t xml:space="preserve">bien </w:t>
            </w:r>
            <w:r w:rsidR="000E558F">
              <w:t xml:space="preserve">faire </w:t>
            </w:r>
            <w:r w:rsidRPr="00B05666">
              <w:t>son travail ». Il a une posture méta.</w:t>
            </w:r>
          </w:p>
          <w:p w14:paraId="4833F7D2" w14:textId="6B367BED" w:rsidR="00B05666" w:rsidRPr="00B05666" w:rsidRDefault="00B05666" w:rsidP="007A7D6F">
            <w:pPr>
              <w:pStyle w:val="Paragraphedeliste"/>
              <w:numPr>
                <w:ilvl w:val="0"/>
                <w:numId w:val="1"/>
              </w:numPr>
              <w:spacing w:before="120" w:after="120" w:line="240" w:lineRule="auto"/>
              <w:ind w:left="360"/>
            </w:pPr>
            <w:r w:rsidRPr="001052FA">
              <w:rPr>
                <w:i/>
                <w:iCs/>
              </w:rPr>
              <w:t>Curieux</w:t>
            </w:r>
            <w:r w:rsidRPr="00B05666">
              <w:rPr>
                <w:b/>
                <w:bCs/>
              </w:rPr>
              <w:t xml:space="preserve"> </w:t>
            </w:r>
            <w:r w:rsidRPr="00B05666">
              <w:t>(2) Observe et écoute en silence.</w:t>
            </w:r>
          </w:p>
          <w:p w14:paraId="0CB72110" w14:textId="48CC2302" w:rsidR="00B05666" w:rsidRPr="00B05666" w:rsidRDefault="00B05666" w:rsidP="001052FA">
            <w:pPr>
              <w:spacing w:before="120" w:after="120" w:line="240" w:lineRule="auto"/>
            </w:pPr>
            <w:r w:rsidRPr="00B05666">
              <w:t>Pour ma part</w:t>
            </w:r>
            <w:r w:rsidR="000E558F">
              <w:t>,</w:t>
            </w:r>
            <w:r w:rsidRPr="00B05666">
              <w:t xml:space="preserve"> </w:t>
            </w:r>
            <w:proofErr w:type="gramStart"/>
            <w:r w:rsidRPr="00B05666">
              <w:t>j’aurai</w:t>
            </w:r>
            <w:proofErr w:type="gramEnd"/>
            <w:r w:rsidRPr="00B05666">
              <w:t xml:space="preserve"> un rôle de </w:t>
            </w:r>
            <w:r w:rsidRPr="001052FA">
              <w:rPr>
                <w:i/>
                <w:iCs/>
              </w:rPr>
              <w:t>gardien du temps</w:t>
            </w:r>
            <w:r w:rsidRPr="00B05666">
              <w:t xml:space="preserve">, et de </w:t>
            </w:r>
            <w:r w:rsidRPr="001052FA">
              <w:rPr>
                <w:i/>
                <w:iCs/>
              </w:rPr>
              <w:t>garant des consignes</w:t>
            </w:r>
            <w:r w:rsidRPr="00B05666">
              <w:t>.</w:t>
            </w:r>
          </w:p>
          <w:p w14:paraId="687C1A42" w14:textId="77777777" w:rsidR="00B05666" w:rsidRPr="009A0413" w:rsidRDefault="00B05666" w:rsidP="001052FA">
            <w:pPr>
              <w:spacing w:before="120" w:after="120" w:line="240" w:lineRule="auto"/>
              <w:rPr>
                <w:b/>
                <w:bCs/>
              </w:rPr>
            </w:pPr>
            <w:r w:rsidRPr="00B05666">
              <w:t xml:space="preserve">Une attention à avoir pour </w:t>
            </w:r>
            <w:proofErr w:type="spellStart"/>
            <w:r w:rsidRPr="00B05666">
              <w:t>chacun∙e</w:t>
            </w:r>
            <w:proofErr w:type="spellEnd"/>
            <w:r w:rsidRPr="00B05666">
              <w:t xml:space="preserve"> d’entre nous : </w:t>
            </w:r>
            <w:r w:rsidRPr="009A0413">
              <w:rPr>
                <w:b/>
                <w:bCs/>
              </w:rPr>
              <w:t xml:space="preserve">garder le lien avec le numérique et son point de vue de professionnel. On essaie de ne pas parler de la manière dont nos publics vivent ces inégalités numériques, mais de la manière dont nous arrivons ou pas à faire notre travail, tel que nous l’avons </w:t>
            </w:r>
            <w:proofErr w:type="spellStart"/>
            <w:proofErr w:type="gramStart"/>
            <w:r w:rsidRPr="009A0413">
              <w:rPr>
                <w:b/>
                <w:bCs/>
              </w:rPr>
              <w:t>chacun.e</w:t>
            </w:r>
            <w:proofErr w:type="spellEnd"/>
            <w:proofErr w:type="gramEnd"/>
            <w:r w:rsidRPr="009A0413">
              <w:rPr>
                <w:b/>
                <w:bCs/>
              </w:rPr>
              <w:t xml:space="preserve"> défini individuellement. </w:t>
            </w:r>
          </w:p>
          <w:p w14:paraId="5C73DB41" w14:textId="77777777" w:rsidR="007A7D6F" w:rsidRDefault="007A7D6F" w:rsidP="001052FA">
            <w:pPr>
              <w:spacing w:before="120" w:after="120" w:line="240" w:lineRule="auto"/>
              <w:ind w:left="-13"/>
            </w:pPr>
            <w:r w:rsidRPr="001052FA">
              <w:rPr>
                <w:b/>
                <w:bCs/>
              </w:rPr>
              <w:t>On choisit qui témoigne</w:t>
            </w:r>
            <w:r>
              <w:rPr>
                <w:b/>
                <w:bCs/>
              </w:rPr>
              <w:t>, pour faire le lien entre ces objectifs, attentes et le numérique</w:t>
            </w:r>
            <w:r>
              <w:t xml:space="preserve">. </w:t>
            </w:r>
          </w:p>
          <w:p w14:paraId="50E594F9" w14:textId="354F7A42" w:rsidR="00B05666" w:rsidRPr="00B05666" w:rsidRDefault="00B05666" w:rsidP="001052FA">
            <w:pPr>
              <w:spacing w:before="120" w:after="120" w:line="240" w:lineRule="auto"/>
              <w:ind w:left="-13"/>
            </w:pPr>
            <w:r w:rsidRPr="001052FA">
              <w:rPr>
                <w:b/>
                <w:bCs/>
              </w:rPr>
              <w:t xml:space="preserve">Distribution des </w:t>
            </w:r>
            <w:r w:rsidR="007A7D6F">
              <w:rPr>
                <w:b/>
                <w:bCs/>
              </w:rPr>
              <w:t xml:space="preserve">autres </w:t>
            </w:r>
            <w:r w:rsidRPr="001052FA">
              <w:rPr>
                <w:b/>
                <w:bCs/>
              </w:rPr>
              <w:t>cartes rôles</w:t>
            </w:r>
            <w:r w:rsidRPr="00B05666">
              <w:t xml:space="preserve"> (</w:t>
            </w:r>
            <w:r w:rsidR="007A7D6F">
              <w:t>A</w:t>
            </w:r>
            <w:r w:rsidRPr="00B05666">
              <w:t>u feeling de l’animateur : soit il le fait au hasard, soit il voit si certaines personnes veulent jouer tel ou tel rôle)</w:t>
            </w:r>
          </w:p>
        </w:tc>
      </w:tr>
      <w:tr w:rsidR="007A7D6F" w14:paraId="345173EA" w14:textId="77777777" w:rsidTr="001052FA">
        <w:trPr>
          <w:trHeight w:val="770"/>
        </w:trPr>
        <w:tc>
          <w:tcPr>
            <w:tcW w:w="696" w:type="dxa"/>
            <w:shd w:val="clear" w:color="auto" w:fill="FBE4D5" w:themeFill="accent2" w:themeFillTint="33"/>
          </w:tcPr>
          <w:p w14:paraId="5B18564C" w14:textId="2ADCAAB2" w:rsidR="007A7D6F" w:rsidRPr="00B426B1" w:rsidRDefault="007A7D6F" w:rsidP="00E67A2E">
            <w:pPr>
              <w:spacing w:line="240" w:lineRule="auto"/>
              <w:ind w:left="-13"/>
              <w:rPr>
                <w:b/>
                <w:bCs/>
              </w:rPr>
            </w:pPr>
            <w:r>
              <w:rPr>
                <w:b/>
                <w:bCs/>
              </w:rPr>
              <w:lastRenderedPageBreak/>
              <w:t>10h10</w:t>
            </w:r>
          </w:p>
        </w:tc>
        <w:tc>
          <w:tcPr>
            <w:tcW w:w="14033" w:type="dxa"/>
          </w:tcPr>
          <w:p w14:paraId="6D2CAF8A" w14:textId="77777777" w:rsidR="007A7D6F" w:rsidRDefault="007A7D6F" w:rsidP="00E67A2E">
            <w:pPr>
              <w:spacing w:line="240" w:lineRule="auto"/>
            </w:pPr>
            <w:r w:rsidRPr="007A7D6F">
              <w:rPr>
                <w:b/>
                <w:bCs/>
              </w:rPr>
              <w:t>Echanges</w:t>
            </w:r>
            <w:r>
              <w:t xml:space="preserve"> : </w:t>
            </w:r>
          </w:p>
          <w:p w14:paraId="66573EC9" w14:textId="77777777" w:rsidR="007A7D6F" w:rsidRDefault="007A7D6F" w:rsidP="007A7D6F">
            <w:pPr>
              <w:spacing w:line="240" w:lineRule="auto"/>
            </w:pPr>
            <w:r>
              <w:t xml:space="preserve">2 personnes vont donc témoigner sur 1h de temps, il y aura 30 minutes en tout par témoin. Découpage des 30 minutes : </w:t>
            </w:r>
          </w:p>
          <w:p w14:paraId="3C109663" w14:textId="77777777" w:rsidR="007A7D6F" w:rsidRDefault="007A7D6F" w:rsidP="007A7D6F">
            <w:pPr>
              <w:pStyle w:val="Paragraphedeliste"/>
              <w:numPr>
                <w:ilvl w:val="0"/>
                <w:numId w:val="1"/>
              </w:numPr>
              <w:spacing w:line="240" w:lineRule="auto"/>
            </w:pPr>
            <w:r>
              <w:t>5’ Le témoin répond aux questions sur sa carte</w:t>
            </w:r>
          </w:p>
          <w:p w14:paraId="636626FC" w14:textId="2D047F26" w:rsidR="007A7D6F" w:rsidRDefault="007A7D6F" w:rsidP="007A7D6F">
            <w:pPr>
              <w:pStyle w:val="Paragraphedeliste"/>
              <w:numPr>
                <w:ilvl w:val="0"/>
                <w:numId w:val="1"/>
              </w:numPr>
              <w:spacing w:line="240" w:lineRule="auto"/>
            </w:pPr>
            <w:r>
              <w:t>10’ L’interlocuteur questionne et échange avec le témoin</w:t>
            </w:r>
          </w:p>
          <w:p w14:paraId="7C575DDD" w14:textId="77777777" w:rsidR="007A7D6F" w:rsidRDefault="007A7D6F" w:rsidP="007A7D6F">
            <w:pPr>
              <w:pStyle w:val="Paragraphedeliste"/>
              <w:numPr>
                <w:ilvl w:val="0"/>
                <w:numId w:val="1"/>
              </w:numPr>
              <w:spacing w:line="240" w:lineRule="auto"/>
            </w:pPr>
            <w:r>
              <w:t>5’ L’observateur-analyste fait un retour de ce qu’il a observé</w:t>
            </w:r>
          </w:p>
          <w:p w14:paraId="4FB38065" w14:textId="2BBC92C5" w:rsidR="007A7D6F" w:rsidRDefault="007A7D6F" w:rsidP="007A7D6F">
            <w:pPr>
              <w:pStyle w:val="Paragraphedeliste"/>
              <w:numPr>
                <w:ilvl w:val="0"/>
                <w:numId w:val="1"/>
              </w:numPr>
              <w:spacing w:line="240" w:lineRule="auto"/>
            </w:pPr>
            <w:r>
              <w:t>10’ Le reste du groupe complète (même les rôles silencieux s’expriment) </w:t>
            </w:r>
          </w:p>
        </w:tc>
      </w:tr>
      <w:tr w:rsidR="008B74E7" w14:paraId="557712E8" w14:textId="77777777" w:rsidTr="001052FA">
        <w:trPr>
          <w:trHeight w:val="446"/>
        </w:trPr>
        <w:tc>
          <w:tcPr>
            <w:tcW w:w="696" w:type="dxa"/>
            <w:shd w:val="clear" w:color="auto" w:fill="FBE4D5" w:themeFill="accent2" w:themeFillTint="33"/>
          </w:tcPr>
          <w:p w14:paraId="7DADA1B9" w14:textId="0F538180" w:rsidR="008B74E7" w:rsidRPr="00B426B1" w:rsidRDefault="008B74E7" w:rsidP="001052FA">
            <w:pPr>
              <w:spacing w:before="120" w:after="120" w:line="240" w:lineRule="auto"/>
              <w:ind w:left="-13"/>
              <w:rPr>
                <w:b/>
                <w:bCs/>
              </w:rPr>
            </w:pPr>
            <w:r w:rsidRPr="00B426B1">
              <w:rPr>
                <w:b/>
                <w:bCs/>
              </w:rPr>
              <w:t>11h</w:t>
            </w:r>
            <w:r w:rsidR="00CD775F">
              <w:rPr>
                <w:b/>
                <w:bCs/>
              </w:rPr>
              <w:t>10</w:t>
            </w:r>
          </w:p>
        </w:tc>
        <w:tc>
          <w:tcPr>
            <w:tcW w:w="14033" w:type="dxa"/>
            <w:shd w:val="clear" w:color="auto" w:fill="FFF2CC" w:themeFill="accent4" w:themeFillTint="33"/>
          </w:tcPr>
          <w:p w14:paraId="00E46804" w14:textId="536418BC" w:rsidR="008B74E7" w:rsidRDefault="008B74E7" w:rsidP="001052FA">
            <w:pPr>
              <w:spacing w:before="120" w:after="120" w:line="240" w:lineRule="auto"/>
            </w:pPr>
            <w:r w:rsidRPr="008B74E7">
              <w:rPr>
                <w:b/>
                <w:bCs/>
              </w:rPr>
              <w:t>PAUSE</w:t>
            </w:r>
            <w:r>
              <w:t xml:space="preserve"> – On se retrouve le même sous-groupe au même endroit dans 10 minutes</w:t>
            </w:r>
          </w:p>
        </w:tc>
      </w:tr>
      <w:tr w:rsidR="008B74E7" w14:paraId="13ED6F81" w14:textId="77777777" w:rsidTr="001052FA">
        <w:trPr>
          <w:trHeight w:val="770"/>
        </w:trPr>
        <w:tc>
          <w:tcPr>
            <w:tcW w:w="696" w:type="dxa"/>
            <w:shd w:val="clear" w:color="auto" w:fill="FBE4D5" w:themeFill="accent2" w:themeFillTint="33"/>
          </w:tcPr>
          <w:p w14:paraId="7B9A4E80" w14:textId="6AAAD5D1" w:rsidR="008B74E7" w:rsidRPr="00B426B1" w:rsidRDefault="008B74E7" w:rsidP="001052FA">
            <w:pPr>
              <w:spacing w:before="120" w:after="120" w:line="240" w:lineRule="auto"/>
              <w:ind w:left="-13"/>
              <w:rPr>
                <w:b/>
                <w:bCs/>
              </w:rPr>
            </w:pPr>
            <w:r w:rsidRPr="00B426B1">
              <w:rPr>
                <w:b/>
                <w:bCs/>
              </w:rPr>
              <w:t>11h</w:t>
            </w:r>
            <w:r w:rsidR="00CD775F">
              <w:rPr>
                <w:b/>
                <w:bCs/>
              </w:rPr>
              <w:t>2</w:t>
            </w:r>
            <w:r w:rsidR="008C08FB">
              <w:rPr>
                <w:b/>
                <w:bCs/>
              </w:rPr>
              <w:t>5</w:t>
            </w:r>
          </w:p>
        </w:tc>
        <w:tc>
          <w:tcPr>
            <w:tcW w:w="14033" w:type="dxa"/>
          </w:tcPr>
          <w:p w14:paraId="42740693" w14:textId="58D78AA3" w:rsidR="008B74E7" w:rsidRDefault="008B74E7" w:rsidP="001052FA">
            <w:pPr>
              <w:spacing w:before="120" w:after="120" w:line="240" w:lineRule="auto"/>
            </w:pPr>
            <w:r>
              <w:t xml:space="preserve">On prend </w:t>
            </w:r>
            <w:r w:rsidR="001052FA">
              <w:t>2</w:t>
            </w:r>
            <w:r w:rsidR="00695EA5">
              <w:t>0</w:t>
            </w:r>
            <w:r>
              <w:t xml:space="preserve"> minutes pour </w:t>
            </w:r>
            <w:r w:rsidRPr="001052FA">
              <w:rPr>
                <w:b/>
                <w:bCs/>
              </w:rPr>
              <w:t xml:space="preserve">s’imprégner </w:t>
            </w:r>
            <w:r>
              <w:t xml:space="preserve">de ce qui s’est échangé et en </w:t>
            </w:r>
            <w:r w:rsidRPr="001052FA">
              <w:rPr>
                <w:b/>
                <w:bCs/>
              </w:rPr>
              <w:t>laisser traces</w:t>
            </w:r>
            <w:r w:rsidR="001052FA" w:rsidRPr="001052FA">
              <w:t>. L’</w:t>
            </w:r>
            <w:r w:rsidRPr="001052FA">
              <w:t>Animateur</w:t>
            </w:r>
            <w:r>
              <w:t xml:space="preserve"> / gardien du temps (toi… oui </w:t>
            </w:r>
            <w:proofErr w:type="spellStart"/>
            <w:r>
              <w:t>oui</w:t>
            </w:r>
            <w:proofErr w:type="spellEnd"/>
            <w:r>
              <w:t>, toi) conserve son rôle de gestion du temps et des consignes mais s’exprime aussi.</w:t>
            </w:r>
          </w:p>
          <w:p w14:paraId="4F9D3AD5" w14:textId="5BC4C747" w:rsidR="001052FA" w:rsidRDefault="001052FA" w:rsidP="001052FA">
            <w:pPr>
              <w:spacing w:before="120" w:after="120"/>
            </w:pPr>
            <w:r>
              <w:t>Découpage des 2</w:t>
            </w:r>
            <w:r w:rsidR="00695EA5">
              <w:t>0</w:t>
            </w:r>
            <w:r>
              <w:t>’ :</w:t>
            </w:r>
          </w:p>
          <w:p w14:paraId="782D0AAB" w14:textId="03DA0B80" w:rsidR="008B74E7" w:rsidRDefault="008B74E7" w:rsidP="001052FA">
            <w:pPr>
              <w:pStyle w:val="Paragraphedeliste"/>
              <w:numPr>
                <w:ilvl w:val="0"/>
                <w:numId w:val="1"/>
              </w:numPr>
              <w:spacing w:before="120" w:after="120"/>
            </w:pPr>
            <w:r>
              <w:t>1</w:t>
            </w:r>
            <w:r w:rsidR="00CD775F">
              <w:t>0</w:t>
            </w:r>
            <w:r>
              <w:t>’</w:t>
            </w:r>
            <w:r w:rsidRPr="007A6368">
              <w:t xml:space="preserve"> </w:t>
            </w:r>
            <w:r w:rsidRPr="001052FA">
              <w:rPr>
                <w:b/>
                <w:bCs/>
              </w:rPr>
              <w:t xml:space="preserve">Echanges </w:t>
            </w:r>
            <w:r w:rsidRPr="007A6368">
              <w:t>en tour de table</w:t>
            </w:r>
            <w:r>
              <w:t xml:space="preserve"> : Qu’est-ce qui m’a étonné ? Qu’est-ce qui m’a frappé ? </w:t>
            </w:r>
          </w:p>
          <w:p w14:paraId="72FF3715" w14:textId="4F75E80C" w:rsidR="008B74E7" w:rsidRDefault="008B74E7" w:rsidP="001052FA">
            <w:pPr>
              <w:pStyle w:val="Paragraphedeliste"/>
              <w:numPr>
                <w:ilvl w:val="0"/>
                <w:numId w:val="1"/>
              </w:numPr>
              <w:spacing w:before="120" w:after="120"/>
            </w:pPr>
            <w:r w:rsidRPr="00690CF8">
              <w:t>1</w:t>
            </w:r>
            <w:r>
              <w:t>0</w:t>
            </w:r>
            <w:r w:rsidRPr="00690CF8">
              <w:t xml:space="preserve">’ </w:t>
            </w:r>
            <w:r w:rsidRPr="001052FA">
              <w:rPr>
                <w:b/>
                <w:bCs/>
              </w:rPr>
              <w:t>Prise de note sur flip / feuille post-it</w:t>
            </w:r>
            <w:r>
              <w:t xml:space="preserve"> : Qu’est-ce que je retiens / qu’est-ce qu’on retient ? </w:t>
            </w:r>
          </w:p>
          <w:p w14:paraId="6436587C" w14:textId="36C94810" w:rsidR="008B74E7" w:rsidRDefault="008B74E7" w:rsidP="001052FA">
            <w:pPr>
              <w:spacing w:before="120" w:after="120"/>
            </w:pPr>
            <w:r>
              <w:t>Consignes : on va tant dans le général, le commun à tous, que dans le spécifique.</w:t>
            </w:r>
            <w:r w:rsidR="001052FA">
              <w:t xml:space="preserve"> ! </w:t>
            </w:r>
            <w:r>
              <w:t>Ça doit être lisible et compréhensible sans explications pour celles et ceux qui n’ont participé à la discussion.</w:t>
            </w:r>
          </w:p>
        </w:tc>
      </w:tr>
      <w:tr w:rsidR="008B74E7" w14:paraId="5ABD2AF3" w14:textId="77777777" w:rsidTr="001052FA">
        <w:trPr>
          <w:trHeight w:val="604"/>
        </w:trPr>
        <w:tc>
          <w:tcPr>
            <w:tcW w:w="696" w:type="dxa"/>
            <w:shd w:val="clear" w:color="auto" w:fill="FBE4D5" w:themeFill="accent2" w:themeFillTint="33"/>
          </w:tcPr>
          <w:p w14:paraId="39D7BC54" w14:textId="55896F63" w:rsidR="008B74E7" w:rsidRPr="00B426B1" w:rsidRDefault="008B74E7" w:rsidP="001052FA">
            <w:pPr>
              <w:spacing w:before="120" w:after="120" w:line="240" w:lineRule="auto"/>
              <w:ind w:left="-13"/>
              <w:rPr>
                <w:b/>
                <w:bCs/>
              </w:rPr>
            </w:pPr>
            <w:r w:rsidRPr="00B426B1">
              <w:rPr>
                <w:b/>
                <w:bCs/>
              </w:rPr>
              <w:t>11h4</w:t>
            </w:r>
            <w:r w:rsidR="008C08FB">
              <w:rPr>
                <w:b/>
                <w:bCs/>
              </w:rPr>
              <w:t>5</w:t>
            </w:r>
          </w:p>
        </w:tc>
        <w:tc>
          <w:tcPr>
            <w:tcW w:w="14033" w:type="dxa"/>
          </w:tcPr>
          <w:p w14:paraId="2E99BB8F" w14:textId="5AB394F0" w:rsidR="008B74E7" w:rsidRDefault="008B74E7" w:rsidP="001052FA">
            <w:pPr>
              <w:spacing w:before="120" w:after="120" w:line="240" w:lineRule="auto"/>
            </w:pPr>
            <w:r>
              <w:t>Retour dans la grande salle</w:t>
            </w:r>
            <w:r w:rsidR="008C08FB">
              <w:t xml:space="preserve"> pour prendre connaissance des traces des autres groupes.</w:t>
            </w:r>
          </w:p>
        </w:tc>
      </w:tr>
    </w:tbl>
    <w:p w14:paraId="66672415" w14:textId="62F1D0AA" w:rsidR="00DD377B" w:rsidRDefault="00DD377B" w:rsidP="00DD377B">
      <w:pPr>
        <w:spacing w:after="0" w:line="240" w:lineRule="auto"/>
      </w:pPr>
    </w:p>
    <w:sectPr w:rsidR="00DD377B" w:rsidSect="00B05666">
      <w:foot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8B186" w14:textId="77777777" w:rsidR="006E1679" w:rsidRDefault="006E1679" w:rsidP="006E1679">
      <w:pPr>
        <w:spacing w:after="0" w:line="240" w:lineRule="auto"/>
      </w:pPr>
      <w:r>
        <w:separator/>
      </w:r>
    </w:p>
  </w:endnote>
  <w:endnote w:type="continuationSeparator" w:id="0">
    <w:p w14:paraId="77F486E9" w14:textId="77777777" w:rsidR="006E1679" w:rsidRDefault="006E1679" w:rsidP="006E1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2582722"/>
      <w:docPartObj>
        <w:docPartGallery w:val="Page Numbers (Bottom of Page)"/>
        <w:docPartUnique/>
      </w:docPartObj>
    </w:sdtPr>
    <w:sdtContent>
      <w:p w14:paraId="2DD25381" w14:textId="3DA406C5" w:rsidR="006E1679" w:rsidRDefault="006E1679">
        <w:pPr>
          <w:pStyle w:val="Pieddepage"/>
          <w:jc w:val="center"/>
        </w:pPr>
        <w:r>
          <w:fldChar w:fldCharType="begin"/>
        </w:r>
        <w:r>
          <w:instrText>PAGE   \* MERGEFORMAT</w:instrText>
        </w:r>
        <w:r>
          <w:fldChar w:fldCharType="separate"/>
        </w:r>
        <w:r>
          <w:rPr>
            <w:lang w:val="fr-FR"/>
          </w:rPr>
          <w:t>2</w:t>
        </w:r>
        <w:r>
          <w:fldChar w:fldCharType="end"/>
        </w:r>
      </w:p>
    </w:sdtContent>
  </w:sdt>
  <w:p w14:paraId="50D1E96C" w14:textId="77777777" w:rsidR="006E1679" w:rsidRDefault="006E167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38868" w14:textId="77777777" w:rsidR="006E1679" w:rsidRDefault="006E1679" w:rsidP="006E1679">
      <w:pPr>
        <w:spacing w:after="0" w:line="240" w:lineRule="auto"/>
      </w:pPr>
      <w:r>
        <w:separator/>
      </w:r>
    </w:p>
  </w:footnote>
  <w:footnote w:type="continuationSeparator" w:id="0">
    <w:p w14:paraId="55CA343B" w14:textId="77777777" w:rsidR="006E1679" w:rsidRDefault="006E1679" w:rsidP="006E16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7EA4"/>
    <w:multiLevelType w:val="hybridMultilevel"/>
    <w:tmpl w:val="525AD33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46EA5312"/>
    <w:multiLevelType w:val="hybridMultilevel"/>
    <w:tmpl w:val="1BC269EC"/>
    <w:lvl w:ilvl="0" w:tplc="F712F38C">
      <w:numFmt w:val="bullet"/>
      <w:lvlText w:val="-"/>
      <w:lvlJc w:val="left"/>
      <w:pPr>
        <w:ind w:left="720" w:hanging="360"/>
      </w:pPr>
      <w:rPr>
        <w:rFonts w:ascii="Calibri" w:eastAsiaTheme="minorHAnsi" w:hAnsi="Calibri" w:cs="Calibri" w:hint="default"/>
        <w:u w:val="none"/>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55364C11"/>
    <w:multiLevelType w:val="hybridMultilevel"/>
    <w:tmpl w:val="061E0462"/>
    <w:lvl w:ilvl="0" w:tplc="F712F38C">
      <w:numFmt w:val="bullet"/>
      <w:lvlText w:val="-"/>
      <w:lvlJc w:val="left"/>
      <w:pPr>
        <w:ind w:left="720" w:hanging="360"/>
      </w:pPr>
      <w:rPr>
        <w:rFonts w:ascii="Calibri" w:eastAsiaTheme="minorHAnsi" w:hAnsi="Calibri" w:cs="Calibri" w:hint="default"/>
        <w:strike w:val="0"/>
        <w:dstrike w:val="0"/>
        <w:u w:val="none"/>
        <w:effect w:val="none"/>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num w:numId="1" w16cid:durableId="457188700">
    <w:abstractNumId w:val="2"/>
  </w:num>
  <w:num w:numId="2" w16cid:durableId="1276868702">
    <w:abstractNumId w:val="2"/>
  </w:num>
  <w:num w:numId="3" w16cid:durableId="58986219">
    <w:abstractNumId w:val="0"/>
  </w:num>
  <w:num w:numId="4" w16cid:durableId="4124366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77B"/>
    <w:rsid w:val="000B769D"/>
    <w:rsid w:val="000E558F"/>
    <w:rsid w:val="000F5D39"/>
    <w:rsid w:val="001052FA"/>
    <w:rsid w:val="00135D3F"/>
    <w:rsid w:val="00152EE1"/>
    <w:rsid w:val="00203C03"/>
    <w:rsid w:val="0023431C"/>
    <w:rsid w:val="00246E0D"/>
    <w:rsid w:val="004C2203"/>
    <w:rsid w:val="005C6273"/>
    <w:rsid w:val="00676C43"/>
    <w:rsid w:val="00695EA5"/>
    <w:rsid w:val="006E1679"/>
    <w:rsid w:val="006F117B"/>
    <w:rsid w:val="007A6368"/>
    <w:rsid w:val="007A7D6F"/>
    <w:rsid w:val="007D42BD"/>
    <w:rsid w:val="008B74E7"/>
    <w:rsid w:val="008C08FB"/>
    <w:rsid w:val="008D1590"/>
    <w:rsid w:val="009A0413"/>
    <w:rsid w:val="00B05666"/>
    <w:rsid w:val="00B426B1"/>
    <w:rsid w:val="00B765E6"/>
    <w:rsid w:val="00C53599"/>
    <w:rsid w:val="00C94B79"/>
    <w:rsid w:val="00CD775F"/>
    <w:rsid w:val="00D32D84"/>
    <w:rsid w:val="00D375A1"/>
    <w:rsid w:val="00DD377B"/>
    <w:rsid w:val="00E269E5"/>
    <w:rsid w:val="00FA716F"/>
    <w:rsid w:val="00FE694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43C68"/>
  <w15:chartTrackingRefBased/>
  <w15:docId w15:val="{477F234C-2301-4B5F-8DCC-8828FE45E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6E0D"/>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D377B"/>
    <w:pPr>
      <w:ind w:left="720"/>
      <w:contextualSpacing/>
    </w:pPr>
  </w:style>
  <w:style w:type="table" w:styleId="Grilledutableau">
    <w:name w:val="Table Grid"/>
    <w:basedOn w:val="TableauNormal"/>
    <w:uiPriority w:val="39"/>
    <w:rsid w:val="00DD377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6E1679"/>
    <w:pPr>
      <w:tabs>
        <w:tab w:val="center" w:pos="4536"/>
        <w:tab w:val="right" w:pos="9072"/>
      </w:tabs>
      <w:spacing w:after="0" w:line="240" w:lineRule="auto"/>
    </w:pPr>
  </w:style>
  <w:style w:type="character" w:customStyle="1" w:styleId="En-tteCar">
    <w:name w:val="En-tête Car"/>
    <w:basedOn w:val="Policepardfaut"/>
    <w:link w:val="En-tte"/>
    <w:uiPriority w:val="99"/>
    <w:rsid w:val="006E1679"/>
  </w:style>
  <w:style w:type="paragraph" w:styleId="Pieddepage">
    <w:name w:val="footer"/>
    <w:basedOn w:val="Normal"/>
    <w:link w:val="PieddepageCar"/>
    <w:uiPriority w:val="99"/>
    <w:unhideWhenUsed/>
    <w:rsid w:val="006E167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E16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01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E2ADA-3FC2-4280-B212-14A6FEC06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521</Words>
  <Characters>2869</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Celine Houtain</dc:creator>
  <cp:keywords/>
  <dc:description/>
  <cp:lastModifiedBy>Noémie Mayer</cp:lastModifiedBy>
  <cp:revision>20</cp:revision>
  <cp:lastPrinted>2023-02-09T16:09:00Z</cp:lastPrinted>
  <dcterms:created xsi:type="dcterms:W3CDTF">2023-01-20T07:24:00Z</dcterms:created>
  <dcterms:modified xsi:type="dcterms:W3CDTF">2023-02-09T16:11:00Z</dcterms:modified>
</cp:coreProperties>
</file>